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浑源县节水用水事务中心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2021年度部门决算公开说明</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目录</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第一部分 部门及单位概况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一、部门职责</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二、机构设置</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第二部分 2021年度部门决算公开报表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表一：GK01 收入支出决算总表(公开01表)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表二：GK02 收入决算表(公开02表)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表三：GK03 支出决算表(公开03表)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表十：GK10 部门决算公开相关信息统计表(公开10表)</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第三部分 2021年度部门决算情况说明</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一、决算收入情况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四、机关运行经费情况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七、绩效情况说明</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第四部分 部门名词解释</w:t>
      </w:r>
    </w:p>
    <w:p>
      <w:pPr>
        <w:rPr>
          <w:rFonts w:ascii="仿宋" w:hAnsi="仿宋" w:eastAsia="仿宋"/>
          <w:b/>
          <w:color w:val="000000" w:themeColor="text1"/>
          <w:kern w:val="0"/>
          <w:sz w:val="32"/>
          <w:szCs w:val="32"/>
          <w14:textFill>
            <w14:solidFill>
              <w14:schemeClr w14:val="tx1"/>
            </w14:solidFill>
          </w14:textFill>
        </w:rPr>
      </w:pP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内容</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第一部分：浑源县节水用水事务中心概况</w:t>
      </w:r>
    </w:p>
    <w:p>
      <w:pPr>
        <w:pStyle w:val="4"/>
        <w:numPr>
          <w:ilvl w:val="0"/>
          <w:numId w:val="1"/>
        </w:numPr>
        <w:ind w:firstLineChars="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部门职责</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浑源县节水用水事务中心机构职能：</w:t>
      </w:r>
      <w:r>
        <w:rPr>
          <w:rFonts w:ascii="仿宋" w:hAnsi="仿宋" w:eastAsia="仿宋"/>
          <w:color w:val="000000" w:themeColor="text1"/>
          <w:kern w:val="0"/>
          <w:sz w:val="32"/>
          <w:szCs w:val="32"/>
          <w14:textFill>
            <w14:solidFill>
              <w14:schemeClr w14:val="tx1"/>
            </w14:solidFill>
          </w14:textFill>
        </w:rPr>
        <w:t xml:space="preserve">                                         </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ascii="仿宋" w:hAnsi="仿宋" w:eastAsia="仿宋"/>
          <w:color w:val="000000" w:themeColor="text1"/>
          <w:kern w:val="0"/>
          <w:sz w:val="32"/>
          <w:szCs w:val="32"/>
          <w14:textFill>
            <w14:solidFill>
              <w14:schemeClr w14:val="tx1"/>
            </w14:solidFill>
          </w14:textFill>
        </w:rPr>
        <w:t>（一）贯彻执行有关城市节约用水的法律、法规、规章；</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（二）编制并组织实施城市节约用水规划，编制各类用水定额草案；</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（三）审批、制定、下达用水单位的节约用水计划并考核节约用水计划执行情况；</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（四）监督、检查、指导城市节约用水工作；</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（五）开展城市节约用水的宣传教育和调查研究工作；</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（六）推广先进的节约用水技术和经验；</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（七）负责对本市新建、扩建和改建工程中配套建设的节约用水设施的竣工验收；</w:t>
      </w:r>
    </w:p>
    <w:p>
      <w:pPr>
        <w:ind w:left="42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（八）负责管理城市节约用水项目发展基金；</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二、机构设置</w:t>
      </w:r>
    </w:p>
    <w:p>
      <w:pPr>
        <w:spacing w:line="360" w:lineRule="auto"/>
        <w:ind w:firstLine="640" w:firstLineChars="200"/>
        <w:rPr>
          <w:rFonts w:ascii="仿宋" w:hAnsi="仿宋" w:eastAsia="仿宋" w:cstheme="minorEastAsia"/>
          <w:sz w:val="32"/>
          <w:szCs w:val="32"/>
        </w:rPr>
      </w:pPr>
      <w:r>
        <w:rPr>
          <w:rFonts w:hint="eastAsia" w:ascii="仿宋" w:hAnsi="仿宋" w:eastAsia="仿宋" w:cstheme="minorEastAsia"/>
          <w:sz w:val="32"/>
          <w:szCs w:val="32"/>
        </w:rPr>
        <w:t>（一）我单位性质为事业单位</w:t>
      </w:r>
    </w:p>
    <w:p>
      <w:pPr>
        <w:spacing w:line="360" w:lineRule="auto"/>
        <w:ind w:firstLine="640" w:firstLineChars="200"/>
        <w:rPr>
          <w:rFonts w:ascii="仿宋" w:hAnsi="仿宋" w:eastAsia="仿宋" w:cstheme="minorEastAsia"/>
          <w:sz w:val="32"/>
          <w:szCs w:val="32"/>
        </w:rPr>
      </w:pPr>
      <w:r>
        <w:rPr>
          <w:rFonts w:hint="eastAsia" w:ascii="仿宋" w:hAnsi="仿宋" w:eastAsia="仿宋" w:cstheme="minorEastAsia"/>
          <w:sz w:val="32"/>
          <w:szCs w:val="32"/>
        </w:rPr>
        <w:t>（二）事业编制</w:t>
      </w:r>
      <w:r>
        <w:rPr>
          <w:rFonts w:ascii="仿宋" w:hAnsi="仿宋" w:eastAsia="仿宋" w:cstheme="minorEastAsia"/>
          <w:sz w:val="32"/>
          <w:szCs w:val="32"/>
        </w:rPr>
        <w:t>15</w:t>
      </w:r>
      <w:r>
        <w:rPr>
          <w:rFonts w:hint="eastAsia" w:ascii="仿宋" w:hAnsi="仿宋" w:eastAsia="仿宋" w:cstheme="minorEastAsia"/>
          <w:sz w:val="32"/>
          <w:szCs w:val="32"/>
        </w:rPr>
        <w:t>人，在职人数</w:t>
      </w:r>
      <w:r>
        <w:rPr>
          <w:rFonts w:ascii="仿宋" w:hAnsi="仿宋" w:eastAsia="仿宋" w:cstheme="minorEastAsia"/>
          <w:sz w:val="32"/>
          <w:szCs w:val="32"/>
        </w:rPr>
        <w:t>15</w:t>
      </w:r>
      <w:r>
        <w:rPr>
          <w:rFonts w:hint="eastAsia" w:ascii="仿宋" w:hAnsi="仿宋" w:eastAsia="仿宋" w:cstheme="minorEastAsia"/>
          <w:sz w:val="32"/>
          <w:szCs w:val="32"/>
        </w:rPr>
        <w:t>人，退休人数</w:t>
      </w:r>
      <w:r>
        <w:rPr>
          <w:rFonts w:ascii="仿宋" w:hAnsi="仿宋" w:eastAsia="仿宋" w:cstheme="minorEastAsia"/>
          <w:sz w:val="32"/>
          <w:szCs w:val="32"/>
        </w:rPr>
        <w:t>2</w:t>
      </w:r>
      <w:r>
        <w:rPr>
          <w:rFonts w:hint="eastAsia" w:ascii="仿宋" w:hAnsi="仿宋" w:eastAsia="仿宋" w:cstheme="minorEastAsia"/>
          <w:sz w:val="32"/>
          <w:szCs w:val="32"/>
        </w:rPr>
        <w:t>人。</w:t>
      </w:r>
    </w:p>
    <w:p>
      <w:pPr>
        <w:spacing w:line="360" w:lineRule="auto"/>
        <w:ind w:firstLine="643" w:firstLineChars="200"/>
        <w:rPr>
          <w:rFonts w:ascii="仿宋" w:hAnsi="仿宋" w:eastAsia="仿宋" w:cstheme="minorEastAsia"/>
          <w:sz w:val="32"/>
          <w:szCs w:val="32"/>
        </w:rPr>
      </w:pPr>
      <w:r>
        <w:rPr>
          <w:rFonts w:hint="eastAsia" w:ascii="仿宋" w:hAnsi="仿宋" w:eastAsia="仿宋"/>
          <w:b/>
          <w:color w:val="000000" w:themeColor="text1"/>
          <w:kern w:val="0"/>
          <w:sz w:val="32"/>
          <w:szCs w:val="32"/>
          <w14:textFill>
            <w14:solidFill>
              <w14:schemeClr w14:val="tx1"/>
            </w14:solidFill>
          </w14:textFill>
        </w:rPr>
        <w:t>第二部分：2021年度部门决算公开报表</w:t>
      </w:r>
    </w:p>
    <w:p>
      <w:pPr>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附件：大同市浑源县节水用水事务中心-2021年度部门决算公开报表.xls</w:t>
      </w:r>
    </w:p>
    <w:p>
      <w:pPr>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第三部分：2021年度部门决算情况说明</w:t>
      </w:r>
    </w:p>
    <w:p>
      <w:pPr>
        <w:ind w:left="424"/>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一、决算收入情况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单位本年度总收入为290.32万元，上年度总收入为123万元，增减136.04 %。其中：一般公共预算财政拨款本年度收入为290.32万元，上年度收入为123万元，增减136.04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本单位本年度总支出为290.32万元，上年度总支出为123万元，增减136.04%。其中：基本支出本年度支出为290.32万元，上年度支出为123万元，增减136.04 %；项目支出本年度支出为0万元，上年度支出为0万元，增减0 %。</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本单位本年度政府采购总价为0.62万元，其中：货物采购0万元，工程采购0万元，服务采购0.62万元。</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 xml:space="preserve"> 单位账面车辆为1辆，价值3.21万元。</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七、</w:t>
      </w:r>
      <w:r>
        <w:rPr>
          <w:rFonts w:ascii="楷体" w:hAnsi="楷体" w:eastAsia="楷体" w:cs="楷体"/>
          <w:color w:val="000000"/>
          <w:kern w:val="0"/>
          <w:sz w:val="31"/>
          <w:szCs w:val="31"/>
          <w:lang w:bidi="ar"/>
        </w:rPr>
        <w:t xml:space="preserve">预算绩效情况说明 </w:t>
      </w:r>
    </w:p>
    <w:p>
      <w:pPr>
        <w:widowControl/>
        <w:ind w:firstLine="620" w:firstLineChars="200"/>
        <w:jc w:val="left"/>
      </w:pPr>
      <w:r>
        <w:rPr>
          <w:rFonts w:hint="eastAsia" w:ascii="楷体" w:hAnsi="楷体" w:eastAsia="楷体" w:cs="楷体"/>
          <w:color w:val="000000"/>
          <w:kern w:val="0"/>
          <w:sz w:val="31"/>
          <w:szCs w:val="31"/>
          <w:lang w:bidi="ar"/>
        </w:rPr>
        <w:t xml:space="preserve">（1）预算绩效管理工作开展情况 </w:t>
      </w:r>
    </w:p>
    <w:p>
      <w:pPr>
        <w:widowControl/>
        <w:ind w:firstLine="620" w:firstLineChars="200"/>
        <w:jc w:val="left"/>
        <w:rPr>
          <w:rFonts w:ascii="仿宋" w:hAnsi="仿宋" w:eastAsia="仿宋" w:cs="仿宋"/>
          <w:color w:val="000000"/>
          <w:kern w:val="0"/>
          <w:sz w:val="31"/>
          <w:szCs w:val="31"/>
          <w:lang w:bidi="ar"/>
        </w:rPr>
      </w:pPr>
      <w:r>
        <w:rPr>
          <w:rFonts w:ascii="仿宋" w:hAnsi="仿宋" w:eastAsia="仿宋" w:cs="仿宋"/>
          <w:color w:val="000000"/>
          <w:kern w:val="0"/>
          <w:sz w:val="31"/>
          <w:szCs w:val="31"/>
          <w:lang w:bidi="ar"/>
        </w:rPr>
        <w:t xml:space="preserve">根据预算绩效管理要求，本单位无 </w:t>
      </w:r>
      <w:r>
        <w:rPr>
          <w:rFonts w:hint="eastAsia" w:ascii="仿宋" w:hAnsi="仿宋" w:eastAsia="仿宋" w:cs="仿宋"/>
          <w:color w:val="000000"/>
          <w:kern w:val="0"/>
          <w:sz w:val="31"/>
          <w:szCs w:val="31"/>
          <w:lang w:bidi="ar"/>
        </w:rPr>
        <w:t>2021</w:t>
      </w:r>
      <w:r>
        <w:rPr>
          <w:rFonts w:ascii="仿宋" w:hAnsi="仿宋" w:eastAsia="仿宋" w:cs="仿宋"/>
          <w:color w:val="000000"/>
          <w:kern w:val="0"/>
          <w:sz w:val="31"/>
          <w:szCs w:val="31"/>
          <w:lang w:bidi="ar"/>
        </w:rPr>
        <w:t>年度</w:t>
      </w:r>
      <w:r>
        <w:rPr>
          <w:rFonts w:hint="eastAsia" w:ascii="仿宋" w:hAnsi="仿宋" w:eastAsia="仿宋" w:cs="仿宋"/>
          <w:color w:val="000000"/>
          <w:kern w:val="0"/>
          <w:sz w:val="31"/>
          <w:szCs w:val="31"/>
          <w:lang w:bidi="ar"/>
        </w:rPr>
        <w:t>县级</w:t>
      </w:r>
      <w:r>
        <w:rPr>
          <w:rFonts w:ascii="仿宋" w:hAnsi="仿宋" w:eastAsia="仿宋" w:cs="仿宋"/>
          <w:color w:val="000000"/>
          <w:kern w:val="0"/>
          <w:sz w:val="31"/>
          <w:szCs w:val="31"/>
          <w:lang w:bidi="ar"/>
        </w:rPr>
        <w:t>财政预算</w:t>
      </w:r>
      <w:r>
        <w:rPr>
          <w:rFonts w:hint="eastAsia" w:ascii="仿宋" w:hAnsi="仿宋" w:eastAsia="仿宋" w:cs="仿宋"/>
          <w:color w:val="000000"/>
          <w:kern w:val="0"/>
          <w:sz w:val="31"/>
          <w:szCs w:val="31"/>
          <w:lang w:bidi="ar"/>
        </w:rPr>
        <w:t>安排的专项资金类、50 万元以上的经费补助类项目支出、政府性基金预算项目支出，因此，未开展 2021年度项目支出绩效自评、部门评价及整体绩效评价。</w:t>
      </w:r>
    </w:p>
    <w:p>
      <w:pPr>
        <w:widowControl/>
        <w:ind w:firstLine="620" w:firstLineChars="200"/>
        <w:jc w:val="left"/>
        <w:rPr>
          <w:rFonts w:ascii="楷体" w:hAnsi="楷体" w:eastAsia="楷体" w:cs="楷体"/>
          <w:color w:val="000000"/>
          <w:kern w:val="0"/>
          <w:sz w:val="31"/>
          <w:szCs w:val="31"/>
          <w:lang w:bidi="ar"/>
        </w:rPr>
      </w:pPr>
      <w:r>
        <w:rPr>
          <w:rFonts w:hint="eastAsia" w:ascii="仿宋" w:hAnsi="仿宋" w:eastAsia="仿宋" w:cs="仿宋"/>
          <w:color w:val="000000"/>
          <w:kern w:val="0"/>
          <w:sz w:val="31"/>
          <w:szCs w:val="31"/>
          <w:lang w:bidi="ar"/>
        </w:rPr>
        <w:t xml:space="preserve"> </w:t>
      </w:r>
      <w:r>
        <w:rPr>
          <w:rFonts w:hint="eastAsia" w:ascii="楷体" w:hAnsi="楷体" w:eastAsia="楷体" w:cs="楷体"/>
          <w:color w:val="000000"/>
          <w:kern w:val="0"/>
          <w:sz w:val="31"/>
          <w:szCs w:val="31"/>
          <w:lang w:bidi="ar"/>
        </w:rPr>
        <w:t xml:space="preserve">（2）部门决算中项目绩效自评结果 </w:t>
      </w:r>
    </w:p>
    <w:p>
      <w:pPr>
        <w:widowControl/>
        <w:ind w:firstLine="620" w:firstLineChars="200"/>
        <w:jc w:val="left"/>
        <w:rPr>
          <w:rFonts w:ascii="仿宋" w:hAnsi="仿宋" w:eastAsia="仿宋" w:cs="仿宋"/>
          <w:color w:val="000000"/>
          <w:kern w:val="0"/>
          <w:sz w:val="31"/>
          <w:szCs w:val="31"/>
          <w:lang w:bidi="ar"/>
        </w:rPr>
      </w:pPr>
      <w:r>
        <w:rPr>
          <w:rFonts w:hint="eastAsia" w:ascii="仿宋" w:hAnsi="仿宋" w:eastAsia="仿宋" w:cs="仿宋"/>
          <w:color w:val="000000"/>
          <w:kern w:val="0"/>
          <w:sz w:val="31"/>
          <w:szCs w:val="31"/>
          <w:lang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第四部分 部门名词解释</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二、收入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三、支出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olor w:val="000000" w:themeColor="text1"/>
          <w:kern w:val="0"/>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jc w:val="left"/>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lang w:val="en-US" w:eastAsia="zh-CN"/>
          <w14:textFill>
            <w14:solidFill>
              <w14:schemeClr w14:val="tx1"/>
            </w14:solidFill>
          </w14:textFill>
        </w:rPr>
        <w:t xml:space="preserve">  </w:t>
      </w:r>
    </w:p>
    <w:p>
      <w:pPr>
        <w:ind w:firstLine="4480" w:firstLineChars="1400"/>
        <w:jc w:val="lef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浑源县节水用水事务中心</w:t>
      </w:r>
    </w:p>
    <w:p>
      <w:pPr>
        <w:ind w:firstLine="5120" w:firstLineChars="1600"/>
        <w:rPr>
          <w:rFonts w:ascii="仿宋" w:hAnsi="仿宋" w:eastAsia="仿宋"/>
          <w:sz w:val="32"/>
          <w:szCs w:val="32"/>
        </w:rPr>
      </w:pPr>
      <w:bookmarkStart w:id="0" w:name="_GoBack"/>
      <w:bookmarkEnd w:id="0"/>
      <w:r>
        <w:rPr>
          <w:rFonts w:ascii="仿宋" w:hAnsi="仿宋" w:eastAsia="仿宋"/>
          <w:color w:val="000000" w:themeColor="text1"/>
          <w:kern w:val="0"/>
          <w:sz w:val="32"/>
          <w:szCs w:val="32"/>
          <w14:textFill>
            <w14:solidFill>
              <w14:schemeClr w14:val="tx1"/>
            </w14:solidFill>
          </w14:textFill>
        </w:rPr>
        <w:t>2022</w:t>
      </w:r>
      <w:r>
        <w:rPr>
          <w:rFonts w:hint="eastAsia" w:ascii="仿宋" w:hAnsi="仿宋" w:eastAsia="仿宋"/>
          <w:color w:val="000000" w:themeColor="text1"/>
          <w:kern w:val="0"/>
          <w:sz w:val="32"/>
          <w:szCs w:val="32"/>
          <w14:textFill>
            <w14:solidFill>
              <w14:schemeClr w14:val="tx1"/>
            </w14:solidFill>
          </w14:textFill>
        </w:rPr>
        <w:t>年</w:t>
      </w:r>
      <w:r>
        <w:rPr>
          <w:rFonts w:ascii="仿宋" w:hAnsi="仿宋" w:eastAsia="仿宋"/>
          <w:color w:val="000000" w:themeColor="text1"/>
          <w:kern w:val="0"/>
          <w:sz w:val="32"/>
          <w:szCs w:val="32"/>
          <w14:textFill>
            <w14:solidFill>
              <w14:schemeClr w14:val="tx1"/>
            </w14:solidFill>
          </w14:textFill>
        </w:rPr>
        <w:t>7</w:t>
      </w:r>
      <w:r>
        <w:rPr>
          <w:rFonts w:hint="eastAsia" w:ascii="仿宋" w:hAnsi="仿宋" w:eastAsia="仿宋"/>
          <w:color w:val="000000" w:themeColor="text1"/>
          <w:kern w:val="0"/>
          <w:sz w:val="32"/>
          <w:szCs w:val="32"/>
          <w14:textFill>
            <w14:solidFill>
              <w14:schemeClr w14:val="tx1"/>
            </w14:solidFill>
          </w14:textFill>
        </w:rPr>
        <w:t>月</w:t>
      </w:r>
      <w:r>
        <w:rPr>
          <w:rFonts w:ascii="仿宋" w:hAnsi="仿宋" w:eastAsia="仿宋"/>
          <w:color w:val="000000" w:themeColor="text1"/>
          <w:kern w:val="0"/>
          <w:sz w:val="32"/>
          <w:szCs w:val="32"/>
          <w14:textFill>
            <w14:solidFill>
              <w14:schemeClr w14:val="tx1"/>
            </w14:solidFill>
          </w14:textFill>
        </w:rPr>
        <w:t>15</w:t>
      </w:r>
      <w:r>
        <w:rPr>
          <w:rFonts w:hint="eastAsia" w:ascii="仿宋" w:hAnsi="仿宋" w:eastAsia="仿宋"/>
          <w:color w:val="000000" w:themeColor="text1"/>
          <w:kern w:val="0"/>
          <w:sz w:val="32"/>
          <w:szCs w:val="32"/>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60563"/>
    <w:multiLevelType w:val="multilevel"/>
    <w:tmpl w:val="13A60563"/>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7B9"/>
    <w:rsid w:val="001E47B9"/>
    <w:rsid w:val="004B418D"/>
    <w:rsid w:val="005D2CB1"/>
    <w:rsid w:val="00953CCD"/>
    <w:rsid w:val="00A45C0F"/>
    <w:rsid w:val="00C1264F"/>
    <w:rsid w:val="00EB245B"/>
    <w:rsid w:val="00F85CB1"/>
    <w:rsid w:val="164F6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2756</Words>
  <Characters>2900</Characters>
  <Lines>22</Lines>
  <Paragraphs>6</Paragraphs>
  <TotalTime>70</TotalTime>
  <ScaleCrop>false</ScaleCrop>
  <LinksUpToDate>false</LinksUpToDate>
  <CharactersWithSpaces>3089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2022-07-19T02:47:00Z</dcterms:created>
  <dc:creator>abc</dc:creator>
  <cp:lastModifiedBy>Administrator</cp:lastModifiedBy>
  <dcterms:modified xsi:type="dcterms:W3CDTF">2022-07-22T02:28:07Z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25A8E225ED194AA1AC8F0DCC7AFF2C77</vt:lpwstr>
  </property>
</Properties>
</file>